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1117E0" w14:textId="0F6A00A9" w:rsidR="00C45F80" w:rsidRDefault="00C45F80"/>
    <w:p w14:paraId="70A7FDF3" w14:textId="485B9F0C" w:rsidR="00DC1DEB" w:rsidRPr="009A6AA5" w:rsidRDefault="009A6AA5" w:rsidP="009A6AA5">
      <w:pPr>
        <w:ind w:left="284"/>
        <w:rPr>
          <w:b/>
          <w:bCs/>
        </w:rPr>
      </w:pPr>
      <w:r>
        <w:rPr>
          <w:b/>
          <w:bCs/>
        </w:rPr>
        <w:t xml:space="preserve">2. </w:t>
      </w:r>
      <w:r w:rsidR="00E34A42" w:rsidRPr="009A6AA5">
        <w:rPr>
          <w:b/>
          <w:bCs/>
        </w:rPr>
        <w:t xml:space="preserve">EVIDENCIA OBLIGACION </w:t>
      </w:r>
    </w:p>
    <w:tbl>
      <w:tblPr>
        <w:tblStyle w:val="Tablaconcuadrcula"/>
        <w:tblW w:w="10065" w:type="dxa"/>
        <w:tblInd w:w="-289" w:type="dxa"/>
        <w:tblLook w:val="04A0" w:firstRow="1" w:lastRow="0" w:firstColumn="1" w:lastColumn="0" w:noHBand="0" w:noVBand="1"/>
      </w:tblPr>
      <w:tblGrid>
        <w:gridCol w:w="522"/>
        <w:gridCol w:w="2271"/>
        <w:gridCol w:w="2590"/>
        <w:gridCol w:w="4682"/>
      </w:tblGrid>
      <w:tr w:rsidR="00B94874" w:rsidRPr="008E6FC5" w14:paraId="47577360" w14:textId="77777777" w:rsidTr="002A625F">
        <w:trPr>
          <w:trHeight w:val="212"/>
        </w:trPr>
        <w:tc>
          <w:tcPr>
            <w:tcW w:w="522" w:type="dxa"/>
          </w:tcPr>
          <w:p w14:paraId="545FCD87" w14:textId="00B57A60" w:rsidR="00B94874" w:rsidRPr="008E6FC5" w:rsidRDefault="00B94874" w:rsidP="00B94874">
            <w:pPr>
              <w:pStyle w:val="Sinespaciado"/>
              <w:rPr>
                <w:rFonts w:ascii="Arial" w:hAnsi="Arial" w:cs="Arial"/>
              </w:rPr>
            </w:pPr>
            <w:r w:rsidRPr="00DF59E8">
              <w:rPr>
                <w:rFonts w:cs="Calibri"/>
                <w:sz w:val="22"/>
                <w:szCs w:val="22"/>
              </w:rPr>
              <w:t>2</w:t>
            </w:r>
          </w:p>
        </w:tc>
        <w:tc>
          <w:tcPr>
            <w:tcW w:w="2271" w:type="dxa"/>
          </w:tcPr>
          <w:p w14:paraId="7A5CA089" w14:textId="773465F3" w:rsidR="00B94874" w:rsidRPr="008E6FC5" w:rsidRDefault="00B94874" w:rsidP="00B94874">
            <w:pPr>
              <w:pStyle w:val="Sinespaciado"/>
              <w:rPr>
                <w:rFonts w:ascii="Arial" w:hAnsi="Arial" w:cs="Arial"/>
              </w:rPr>
            </w:pPr>
            <w:r w:rsidRPr="00D801FD">
              <w:rPr>
                <w:rFonts w:cs="Calibri"/>
                <w:sz w:val="22"/>
                <w:szCs w:val="22"/>
              </w:rPr>
              <w:t xml:space="preserve">Se elaboraron, estructuraron y consolidaron los diferentes documentos técnicos requeridos para los proyectos y procesos contractuales de mantenimiento y adecuación de la infraestructura física de la Regional Tolima, incluyendo la proyección de documentos de justificación técnica, la estructuración de presupuestos oficiales, el desarrollo de memorias de cantidades de obra y el análisis detallado de precios unitarios (APU) para los procesos de contratación del mantenimiento de cuartos de almacenamiento, el mantenimiento correctivo de tanques de agua (Sede Principal y Subsede Melgar) y el mantenimiento integral de las redes sanitarias, hidráulicas y de acueducto. De igual forma, se proyectó el estudio de mercado y el análisis económico mediante la evaluación de precotizaciones para el proceso a monto </w:t>
            </w:r>
            <w:r w:rsidRPr="00D801FD">
              <w:rPr>
                <w:rFonts w:cs="Calibri"/>
                <w:sz w:val="22"/>
                <w:szCs w:val="22"/>
              </w:rPr>
              <w:lastRenderedPageBreak/>
              <w:t>agotable del sistema de ascensores, y se elaboraron los componentes técnicos, planos y esquemas arquitectónicos requeridos para viabilizar el proyecto de adecuación de la Sala de Lactancia del centro de formación.</w:t>
            </w:r>
          </w:p>
        </w:tc>
        <w:tc>
          <w:tcPr>
            <w:tcW w:w="2590" w:type="dxa"/>
          </w:tcPr>
          <w:p w14:paraId="4E87A892" w14:textId="35BE5809" w:rsidR="00B94874" w:rsidRPr="008E6FC5" w:rsidRDefault="00B94874" w:rsidP="00B94874">
            <w:pPr>
              <w:pStyle w:val="Sinespaciado"/>
              <w:jc w:val="both"/>
              <w:rPr>
                <w:rFonts w:ascii="Arial" w:hAnsi="Arial" w:cs="Arial"/>
              </w:rPr>
            </w:pPr>
            <w:r w:rsidRPr="008355FB">
              <w:rPr>
                <w:rFonts w:cs="Calibri"/>
                <w:sz w:val="22"/>
                <w:szCs w:val="22"/>
              </w:rPr>
              <w:lastRenderedPageBreak/>
              <w:t>En cumplimiento de esta obligación, se elaboraron de manera integral los estudios y documentos técnicos necesarios para la estructuración de los procesos contractuales de mantenimiento de cuartos de almacenamiento, mantenimiento de tanques de agua y mantenimiento de redes hidrosanitarias de la entidad; esta gestión abarcó la formulación de los documentos de justificación, la cuantificación de memorias de cantidades de obra, la consolidación de los presupuestos oficiales, la estructuración de los cronogramas de ejecución y el desarrollo de los respectivos Análisis de Precios Unitarios () técnicos, garantizando la viabilidad económica y normativa de cada requerimiento de intervención.</w:t>
            </w:r>
          </w:p>
        </w:tc>
        <w:tc>
          <w:tcPr>
            <w:tcW w:w="4682" w:type="dxa"/>
          </w:tcPr>
          <w:p w14:paraId="455ACC2B" w14:textId="6B4AED72" w:rsidR="00B94874" w:rsidRPr="008E6FC5" w:rsidRDefault="00B94874" w:rsidP="00B94874">
            <w:pPr>
              <w:tabs>
                <w:tab w:val="num" w:pos="720"/>
              </w:tabs>
              <w:autoSpaceDE w:val="0"/>
              <w:autoSpaceDN w:val="0"/>
              <w:jc w:val="both"/>
              <w:rPr>
                <w:rFonts w:ascii="Arial" w:hAnsi="Arial" w:cs="Arial"/>
              </w:rPr>
            </w:pPr>
            <w:r w:rsidRPr="008355FB">
              <w:rPr>
                <w:rFonts w:cs="Calibri"/>
                <w:sz w:val="22"/>
                <w:szCs w:val="22"/>
              </w:rPr>
              <w:t>El cumplimiento de esta labor de estructuración se respalda mediante el informe de gestión mensual adjunto, los archivos editables y firmados de los estudios previos, las memorias de cálculo de cantidades de obra, los cronogramas de actividades en formato Excel y las matrices detalladas de los Análisis de Precios Unitarios () correspondientes a los tres procesos de mantenimiento estructurados para la infraestructura de la entidad.</w:t>
            </w:r>
          </w:p>
        </w:tc>
      </w:tr>
    </w:tbl>
    <w:p w14:paraId="0F7A5C0E" w14:textId="37FC6708" w:rsidR="00DC1DEB" w:rsidRDefault="00DC1DEB"/>
    <w:p w14:paraId="7CEAEF98" w14:textId="5A67E990" w:rsidR="009D548F" w:rsidRDefault="009D548F"/>
    <w:p w14:paraId="3554F556" w14:textId="2CD8F9D3" w:rsidR="00010E86" w:rsidRDefault="00010E86"/>
    <w:p w14:paraId="13571DA5" w14:textId="77777777" w:rsidR="00853967" w:rsidRDefault="00853967"/>
    <w:sectPr w:rsidR="00853967" w:rsidSect="007254D4">
      <w:pgSz w:w="12240" w:h="15840"/>
      <w:pgMar w:top="1560"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1A4A1A"/>
    <w:multiLevelType w:val="hybridMultilevel"/>
    <w:tmpl w:val="A11084FA"/>
    <w:lvl w:ilvl="0" w:tplc="240A000F">
      <w:start w:val="1"/>
      <w:numFmt w:val="decimal"/>
      <w:lvlText w:val="%1."/>
      <w:lvlJc w:val="left"/>
      <w:pPr>
        <w:ind w:left="644" w:hanging="36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num w:numId="1" w16cid:durableId="6623161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DEB"/>
    <w:rsid w:val="0000258D"/>
    <w:rsid w:val="00010E86"/>
    <w:rsid w:val="00074845"/>
    <w:rsid w:val="00075F3C"/>
    <w:rsid w:val="000A571B"/>
    <w:rsid w:val="000B73EC"/>
    <w:rsid w:val="000D047C"/>
    <w:rsid w:val="000F35C0"/>
    <w:rsid w:val="00110D52"/>
    <w:rsid w:val="00131CBD"/>
    <w:rsid w:val="00161EEB"/>
    <w:rsid w:val="00192326"/>
    <w:rsid w:val="00196327"/>
    <w:rsid w:val="001B25CA"/>
    <w:rsid w:val="001F1769"/>
    <w:rsid w:val="0021319E"/>
    <w:rsid w:val="00286CF5"/>
    <w:rsid w:val="002E7AB7"/>
    <w:rsid w:val="0035166C"/>
    <w:rsid w:val="0037137F"/>
    <w:rsid w:val="003E1CE6"/>
    <w:rsid w:val="003E3A92"/>
    <w:rsid w:val="003F4192"/>
    <w:rsid w:val="004171FD"/>
    <w:rsid w:val="00433E05"/>
    <w:rsid w:val="00470D6A"/>
    <w:rsid w:val="00482D70"/>
    <w:rsid w:val="00497945"/>
    <w:rsid w:val="004C7F36"/>
    <w:rsid w:val="004D22FF"/>
    <w:rsid w:val="004D41A1"/>
    <w:rsid w:val="004D41F3"/>
    <w:rsid w:val="004D557E"/>
    <w:rsid w:val="0051370A"/>
    <w:rsid w:val="00516D1B"/>
    <w:rsid w:val="005454FF"/>
    <w:rsid w:val="00585732"/>
    <w:rsid w:val="005B1F6E"/>
    <w:rsid w:val="005C0C26"/>
    <w:rsid w:val="006350FE"/>
    <w:rsid w:val="00681A2B"/>
    <w:rsid w:val="006D7641"/>
    <w:rsid w:val="007254D4"/>
    <w:rsid w:val="00725867"/>
    <w:rsid w:val="00750BDF"/>
    <w:rsid w:val="007E52B4"/>
    <w:rsid w:val="00832BB4"/>
    <w:rsid w:val="008409D8"/>
    <w:rsid w:val="00853967"/>
    <w:rsid w:val="00854CD4"/>
    <w:rsid w:val="00885415"/>
    <w:rsid w:val="008871E9"/>
    <w:rsid w:val="008B4EE7"/>
    <w:rsid w:val="008E5ED0"/>
    <w:rsid w:val="00905968"/>
    <w:rsid w:val="00915CDE"/>
    <w:rsid w:val="00922628"/>
    <w:rsid w:val="0094397C"/>
    <w:rsid w:val="00953C52"/>
    <w:rsid w:val="009739D2"/>
    <w:rsid w:val="00987401"/>
    <w:rsid w:val="009A6AA5"/>
    <w:rsid w:val="009C0F6D"/>
    <w:rsid w:val="009D548F"/>
    <w:rsid w:val="009E11E7"/>
    <w:rsid w:val="00A22DBB"/>
    <w:rsid w:val="00A400E2"/>
    <w:rsid w:val="00A7142C"/>
    <w:rsid w:val="00A931CE"/>
    <w:rsid w:val="00A95D6E"/>
    <w:rsid w:val="00AC567E"/>
    <w:rsid w:val="00B115F6"/>
    <w:rsid w:val="00B32289"/>
    <w:rsid w:val="00B40F52"/>
    <w:rsid w:val="00B45AFE"/>
    <w:rsid w:val="00B534F0"/>
    <w:rsid w:val="00B62685"/>
    <w:rsid w:val="00B936E6"/>
    <w:rsid w:val="00B94874"/>
    <w:rsid w:val="00BD3C35"/>
    <w:rsid w:val="00BE6076"/>
    <w:rsid w:val="00BF75AC"/>
    <w:rsid w:val="00C25BC0"/>
    <w:rsid w:val="00C45F80"/>
    <w:rsid w:val="00C8642F"/>
    <w:rsid w:val="00C8754C"/>
    <w:rsid w:val="00CA21D1"/>
    <w:rsid w:val="00CA65E1"/>
    <w:rsid w:val="00D40816"/>
    <w:rsid w:val="00D7234E"/>
    <w:rsid w:val="00D96455"/>
    <w:rsid w:val="00DB38DD"/>
    <w:rsid w:val="00DC1DEB"/>
    <w:rsid w:val="00DC5C07"/>
    <w:rsid w:val="00DF6EE9"/>
    <w:rsid w:val="00E26CF4"/>
    <w:rsid w:val="00E30146"/>
    <w:rsid w:val="00E34A42"/>
    <w:rsid w:val="00E46338"/>
    <w:rsid w:val="00E617AD"/>
    <w:rsid w:val="00E64D78"/>
    <w:rsid w:val="00E74792"/>
    <w:rsid w:val="00F05721"/>
    <w:rsid w:val="00F4510E"/>
    <w:rsid w:val="00F87273"/>
    <w:rsid w:val="00FA0296"/>
    <w:rsid w:val="00FA5396"/>
    <w:rsid w:val="00FE360B"/>
    <w:rsid w:val="00FE7E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871F6"/>
  <w15:chartTrackingRefBased/>
  <w15:docId w15:val="{FE5F0C8B-67ED-4F17-8D52-99A97693A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1DEB"/>
    <w:pPr>
      <w:spacing w:after="200" w:line="276" w:lineRule="auto"/>
    </w:pPr>
    <w:rPr>
      <w:rFonts w:ascii="Calibri" w:eastAsia="Calibri" w:hAnsi="Calibri" w:cs="Times New Roman"/>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DC1DEB"/>
    <w:pPr>
      <w:spacing w:after="0" w:line="240" w:lineRule="auto"/>
    </w:pPr>
    <w:rPr>
      <w:rFonts w:ascii="Calibri" w:eastAsia="Calibri" w:hAnsi="Calibri" w:cs="Times New Roman"/>
      <w:sz w:val="20"/>
      <w:szCs w:val="20"/>
      <w:lang w:val="es-CO"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qFormat/>
    <w:rsid w:val="00DC1DEB"/>
    <w:pPr>
      <w:spacing w:after="0" w:line="240" w:lineRule="auto"/>
    </w:pPr>
    <w:rPr>
      <w:rFonts w:eastAsiaTheme="minorEastAsia"/>
      <w:lang w:val="es-CO" w:eastAsia="es-CO"/>
    </w:rPr>
  </w:style>
  <w:style w:type="character" w:customStyle="1" w:styleId="SinespaciadoCar">
    <w:name w:val="Sin espaciado Car"/>
    <w:basedOn w:val="Fuentedeprrafopredeter"/>
    <w:link w:val="Sinespaciado"/>
    <w:uiPriority w:val="1"/>
    <w:rsid w:val="00DC1DEB"/>
    <w:rPr>
      <w:rFonts w:eastAsiaTheme="minorEastAsia"/>
      <w:lang w:val="es-CO" w:eastAsia="es-CO"/>
    </w:rPr>
  </w:style>
  <w:style w:type="table" w:customStyle="1" w:styleId="TableNormal">
    <w:name w:val="Table Normal"/>
    <w:uiPriority w:val="2"/>
    <w:semiHidden/>
    <w:unhideWhenUsed/>
    <w:qFormat/>
    <w:rsid w:val="00DC5C07"/>
    <w:pPr>
      <w:widowControl w:val="0"/>
      <w:autoSpaceDE w:val="0"/>
      <w:autoSpaceDN w:val="0"/>
      <w:spacing w:after="0" w:line="240" w:lineRule="auto"/>
    </w:pPr>
    <w:rPr>
      <w:rFonts w:eastAsia="Times New Roman" w:cs="Times New Roman"/>
    </w:rPr>
    <w:tblPr>
      <w:tblInd w:w="0" w:type="dxa"/>
      <w:tblCellMar>
        <w:top w:w="0" w:type="dxa"/>
        <w:left w:w="0" w:type="dxa"/>
        <w:bottom w:w="0" w:type="dxa"/>
        <w:right w:w="0" w:type="dxa"/>
      </w:tblCellMar>
    </w:tblPr>
  </w:style>
  <w:style w:type="paragraph" w:styleId="Prrafodelista">
    <w:name w:val="List Paragraph"/>
    <w:basedOn w:val="Normal"/>
    <w:uiPriority w:val="34"/>
    <w:qFormat/>
    <w:rsid w:val="009E11E7"/>
    <w:pPr>
      <w:ind w:left="720"/>
      <w:contextualSpacing/>
    </w:pPr>
  </w:style>
  <w:style w:type="paragraph" w:styleId="Encabezado">
    <w:name w:val="header"/>
    <w:basedOn w:val="Normal"/>
    <w:link w:val="EncabezadoCar"/>
    <w:unhideWhenUsed/>
    <w:rsid w:val="00A95D6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95D6E"/>
    <w:rPr>
      <w:rFonts w:ascii="Calibri" w:eastAsia="Calibri" w:hAnsi="Calibri" w:cs="Times New Roman"/>
      <w:lang w:val="es-CO"/>
    </w:rPr>
  </w:style>
  <w:style w:type="paragraph" w:styleId="NormalWeb">
    <w:name w:val="Normal (Web)"/>
    <w:basedOn w:val="Normal"/>
    <w:uiPriority w:val="99"/>
    <w:semiHidden/>
    <w:unhideWhenUsed/>
    <w:rsid w:val="00922628"/>
    <w:rPr>
      <w:rFonts w:ascii="Times New Roman" w:hAnsi="Times New Roman"/>
      <w:sz w:val="24"/>
      <w:szCs w:val="24"/>
    </w:rPr>
  </w:style>
  <w:style w:type="paragraph" w:styleId="Ttulo">
    <w:name w:val="Title"/>
    <w:basedOn w:val="Normal"/>
    <w:next w:val="Normal"/>
    <w:link w:val="TtuloCar"/>
    <w:uiPriority w:val="10"/>
    <w:qFormat/>
    <w:rsid w:val="00110D52"/>
    <w:pPr>
      <w:keepNext/>
      <w:keepLines/>
      <w:spacing w:before="480" w:after="120"/>
      <w:jc w:val="both"/>
    </w:pPr>
    <w:rPr>
      <w:rFonts w:cs="Calibri"/>
      <w:b/>
      <w:sz w:val="72"/>
      <w:szCs w:val="72"/>
      <w:lang w:eastAsia="es-CO"/>
    </w:rPr>
  </w:style>
  <w:style w:type="character" w:customStyle="1" w:styleId="TtuloCar">
    <w:name w:val="Título Car"/>
    <w:basedOn w:val="Fuentedeprrafopredeter"/>
    <w:link w:val="Ttulo"/>
    <w:uiPriority w:val="10"/>
    <w:rsid w:val="00110D52"/>
    <w:rPr>
      <w:rFonts w:ascii="Calibri" w:eastAsia="Calibri" w:hAnsi="Calibri" w:cs="Calibri"/>
      <w:b/>
      <w:sz w:val="72"/>
      <w:szCs w:val="72"/>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31477">
      <w:bodyDiv w:val="1"/>
      <w:marLeft w:val="0"/>
      <w:marRight w:val="0"/>
      <w:marTop w:val="0"/>
      <w:marBottom w:val="0"/>
      <w:divBdr>
        <w:top w:val="none" w:sz="0" w:space="0" w:color="auto"/>
        <w:left w:val="none" w:sz="0" w:space="0" w:color="auto"/>
        <w:bottom w:val="none" w:sz="0" w:space="0" w:color="auto"/>
        <w:right w:val="none" w:sz="0" w:space="0" w:color="auto"/>
      </w:divBdr>
    </w:div>
    <w:div w:id="63529503">
      <w:bodyDiv w:val="1"/>
      <w:marLeft w:val="0"/>
      <w:marRight w:val="0"/>
      <w:marTop w:val="0"/>
      <w:marBottom w:val="0"/>
      <w:divBdr>
        <w:top w:val="none" w:sz="0" w:space="0" w:color="auto"/>
        <w:left w:val="none" w:sz="0" w:space="0" w:color="auto"/>
        <w:bottom w:val="none" w:sz="0" w:space="0" w:color="auto"/>
        <w:right w:val="none" w:sz="0" w:space="0" w:color="auto"/>
      </w:divBdr>
    </w:div>
    <w:div w:id="1711880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836</TotalTime>
  <Pages>2</Pages>
  <Words>335</Words>
  <Characters>1848</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Cesar Ivan Torres Avila</dc:creator>
  <cp:keywords/>
  <dc:description/>
  <cp:lastModifiedBy>Shirly Paola Indira Morales Ruiz</cp:lastModifiedBy>
  <cp:revision>70</cp:revision>
  <dcterms:created xsi:type="dcterms:W3CDTF">2022-08-23T13:48:00Z</dcterms:created>
  <dcterms:modified xsi:type="dcterms:W3CDTF">2026-06-19T16:26:00Z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2025-03-19T01:28:17Z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e844c96c-b3ca-4405-94dc-177c6bc44691</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